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30C8" w14:textId="77777777" w:rsidR="00367622" w:rsidRDefault="00367622">
      <w:pPr>
        <w:pStyle w:val="Titre"/>
        <w:rPr>
          <w:sz w:val="36"/>
          <w:szCs w:val="36"/>
        </w:rPr>
      </w:pPr>
      <w:r>
        <w:rPr>
          <w:sz w:val="36"/>
          <w:szCs w:val="36"/>
        </w:rPr>
        <w:t>SAVIGNAC LES EGLISES</w:t>
      </w:r>
    </w:p>
    <w:p w14:paraId="2C4A66FD" w14:textId="77777777" w:rsidR="00367622" w:rsidRDefault="00367622">
      <w:pPr>
        <w:pStyle w:val="Titre"/>
      </w:pPr>
    </w:p>
    <w:p w14:paraId="3D5DB4FA" w14:textId="77777777" w:rsidR="00367622" w:rsidRDefault="00367622">
      <w:pPr>
        <w:pStyle w:val="Titre"/>
      </w:pPr>
    </w:p>
    <w:p w14:paraId="4EF4B615" w14:textId="77777777" w:rsidR="00367622" w:rsidRDefault="00367622">
      <w:pPr>
        <w:pStyle w:val="Titre"/>
        <w:rPr>
          <w:sz w:val="32"/>
          <w:szCs w:val="32"/>
          <w:u w:val="none"/>
        </w:rPr>
      </w:pPr>
      <w:r>
        <w:rPr>
          <w:sz w:val="32"/>
          <w:szCs w:val="32"/>
          <w:u w:val="none"/>
        </w:rPr>
        <w:t>REGLEMENT INTERIEUR DU RESTAURANT SCOLAIRE</w:t>
      </w:r>
    </w:p>
    <w:p w14:paraId="1CFA269D" w14:textId="77777777" w:rsidR="00367622" w:rsidRDefault="00367622">
      <w:pPr>
        <w:pStyle w:val="Titre"/>
        <w:rPr>
          <w:sz w:val="32"/>
          <w:szCs w:val="32"/>
          <w:u w:val="none"/>
        </w:rPr>
      </w:pPr>
      <w:r>
        <w:rPr>
          <w:sz w:val="32"/>
          <w:szCs w:val="32"/>
          <w:u w:val="none"/>
        </w:rPr>
        <w:t xml:space="preserve"> ET DE LA GARDERIE</w:t>
      </w:r>
    </w:p>
    <w:p w14:paraId="43A8067D" w14:textId="77777777" w:rsidR="00367622" w:rsidRDefault="00367622">
      <w:pPr>
        <w:jc w:val="center"/>
        <w:rPr>
          <w:b/>
          <w:bCs/>
          <w:u w:val="single"/>
        </w:rPr>
      </w:pPr>
    </w:p>
    <w:p w14:paraId="200DBEC1" w14:textId="77777777" w:rsidR="00367622" w:rsidRDefault="00367622">
      <w:pPr>
        <w:rPr>
          <w:b/>
          <w:bCs/>
          <w:u w:val="single"/>
        </w:rPr>
      </w:pPr>
    </w:p>
    <w:p w14:paraId="4A5BC7AE" w14:textId="77777777" w:rsidR="00367622" w:rsidRDefault="00367622">
      <w:pPr>
        <w:rPr>
          <w:b/>
          <w:bCs/>
          <w:u w:val="single"/>
        </w:rPr>
      </w:pPr>
    </w:p>
    <w:p w14:paraId="3E0848AF" w14:textId="77777777" w:rsidR="00367622" w:rsidRDefault="00367622">
      <w:pPr>
        <w:pStyle w:val="Titre6"/>
        <w:rPr>
          <w:rFonts w:ascii="Times New Roman" w:hAnsi="Times New Roman" w:cs="Times New Roman"/>
          <w:sz w:val="28"/>
        </w:rPr>
      </w:pPr>
      <w:r>
        <w:rPr>
          <w:rFonts w:ascii="Times New Roman" w:hAnsi="Times New Roman" w:cs="Times New Roman"/>
          <w:sz w:val="28"/>
        </w:rPr>
        <w:t xml:space="preserve">I) REGLES GENERALES CONCERNANT LE RESTAURANT </w:t>
      </w:r>
      <w:r w:rsidR="008872B1">
        <w:rPr>
          <w:rFonts w:ascii="Times New Roman" w:hAnsi="Times New Roman" w:cs="Times New Roman"/>
          <w:sz w:val="28"/>
        </w:rPr>
        <w:t xml:space="preserve"> </w:t>
      </w:r>
      <w:r>
        <w:rPr>
          <w:rFonts w:ascii="Times New Roman" w:hAnsi="Times New Roman" w:cs="Times New Roman"/>
          <w:sz w:val="28"/>
        </w:rPr>
        <w:t xml:space="preserve">ET </w:t>
      </w:r>
      <w:r w:rsidR="008872B1">
        <w:rPr>
          <w:rFonts w:ascii="Times New Roman" w:hAnsi="Times New Roman" w:cs="Times New Roman"/>
          <w:sz w:val="28"/>
        </w:rPr>
        <w:t xml:space="preserve"> </w:t>
      </w:r>
      <w:r>
        <w:rPr>
          <w:rFonts w:ascii="Times New Roman" w:hAnsi="Times New Roman" w:cs="Times New Roman"/>
          <w:sz w:val="28"/>
        </w:rPr>
        <w:t>LA GARDERIE</w:t>
      </w:r>
    </w:p>
    <w:p w14:paraId="5ED93FAF" w14:textId="77777777" w:rsidR="00367622" w:rsidRDefault="00367622">
      <w:pPr>
        <w:jc w:val="center"/>
        <w:rPr>
          <w:b/>
          <w:bCs/>
          <w:sz w:val="22"/>
          <w:u w:val="single"/>
        </w:rPr>
      </w:pPr>
    </w:p>
    <w:p w14:paraId="4F6CFBCF" w14:textId="77777777" w:rsidR="00367622" w:rsidRDefault="00367622">
      <w:pPr>
        <w:pStyle w:val="Corpsdetexte"/>
      </w:pPr>
      <w:r>
        <w:t xml:space="preserve"> </w:t>
      </w:r>
      <w:r>
        <w:sym w:font="Symbol" w:char="F0A8"/>
      </w:r>
      <w:r>
        <w:rPr>
          <w:b/>
          <w:bCs/>
        </w:rPr>
        <w:t>Article 1: Discipline</w:t>
      </w:r>
    </w:p>
    <w:p w14:paraId="230508DF" w14:textId="77777777" w:rsidR="00367622" w:rsidRDefault="00367622"/>
    <w:p w14:paraId="1332103B" w14:textId="77777777" w:rsidR="00367622" w:rsidRDefault="00367622">
      <w:pPr>
        <w:jc w:val="both"/>
        <w:rPr>
          <w:sz w:val="26"/>
        </w:rPr>
      </w:pPr>
      <w:r>
        <w:rPr>
          <w:sz w:val="26"/>
        </w:rPr>
        <w:t>La discipline est identique à celle qui est exigée dans le cadre ordinaire de l’école, à savoir :</w:t>
      </w:r>
    </w:p>
    <w:p w14:paraId="02A56A46" w14:textId="77777777" w:rsidR="00367622" w:rsidRDefault="00367622">
      <w:pPr>
        <w:ind w:left="705"/>
        <w:jc w:val="both"/>
        <w:rPr>
          <w:sz w:val="26"/>
        </w:rPr>
      </w:pPr>
    </w:p>
    <w:p w14:paraId="1EEAB3CF" w14:textId="77777777" w:rsidR="00367622" w:rsidRDefault="00367622">
      <w:pPr>
        <w:numPr>
          <w:ilvl w:val="0"/>
          <w:numId w:val="1"/>
        </w:numPr>
        <w:jc w:val="both"/>
        <w:rPr>
          <w:sz w:val="26"/>
        </w:rPr>
      </w:pPr>
      <w:r>
        <w:rPr>
          <w:sz w:val="26"/>
        </w:rPr>
        <w:t>respect mutuel</w:t>
      </w:r>
    </w:p>
    <w:p w14:paraId="2D00BE68" w14:textId="77777777" w:rsidR="00367622" w:rsidRDefault="00367622">
      <w:pPr>
        <w:numPr>
          <w:ilvl w:val="0"/>
          <w:numId w:val="1"/>
        </w:numPr>
        <w:jc w:val="both"/>
        <w:rPr>
          <w:b/>
          <w:bCs/>
          <w:sz w:val="26"/>
        </w:rPr>
      </w:pPr>
      <w:r>
        <w:rPr>
          <w:sz w:val="26"/>
        </w:rPr>
        <w:t>savoir vivre</w:t>
      </w:r>
    </w:p>
    <w:p w14:paraId="10955AB9" w14:textId="77777777" w:rsidR="00367622" w:rsidRDefault="00367622">
      <w:pPr>
        <w:ind w:left="705"/>
        <w:jc w:val="both"/>
        <w:rPr>
          <w:b/>
          <w:bCs/>
          <w:sz w:val="26"/>
        </w:rPr>
      </w:pPr>
    </w:p>
    <w:p w14:paraId="4CC634DC" w14:textId="77777777" w:rsidR="00367622" w:rsidRDefault="00367622">
      <w:pPr>
        <w:jc w:val="both"/>
        <w:rPr>
          <w:sz w:val="26"/>
        </w:rPr>
      </w:pPr>
      <w:r>
        <w:rPr>
          <w:sz w:val="26"/>
        </w:rPr>
        <w:t>Chacun doit respecter les règles relatives à la sécurité, à l’hygiène, au savoir vivre afin d’y faire régner une ambiance agréable. En cas de faits ou d’agissements graves de nature à troubler le bon ordre et le bon fonctionnement du service de restauration scolaire, exprimés notamment par :</w:t>
      </w:r>
    </w:p>
    <w:p w14:paraId="6AE6CAF7" w14:textId="77777777" w:rsidR="00367622" w:rsidRDefault="00367622">
      <w:pPr>
        <w:jc w:val="both"/>
        <w:rPr>
          <w:sz w:val="26"/>
        </w:rPr>
      </w:pPr>
    </w:p>
    <w:p w14:paraId="330546EA" w14:textId="77777777" w:rsidR="00367622" w:rsidRDefault="00367622">
      <w:pPr>
        <w:numPr>
          <w:ilvl w:val="0"/>
          <w:numId w:val="1"/>
        </w:numPr>
        <w:jc w:val="both"/>
        <w:rPr>
          <w:sz w:val="26"/>
        </w:rPr>
      </w:pPr>
      <w:r>
        <w:rPr>
          <w:sz w:val="26"/>
        </w:rPr>
        <w:t>un comportement indiscipliné constant ou répété,</w:t>
      </w:r>
    </w:p>
    <w:p w14:paraId="6C7E491C" w14:textId="77777777" w:rsidR="00367622" w:rsidRDefault="00367622">
      <w:pPr>
        <w:ind w:left="705"/>
        <w:jc w:val="both"/>
        <w:rPr>
          <w:sz w:val="26"/>
        </w:rPr>
      </w:pPr>
    </w:p>
    <w:p w14:paraId="43C7A9AA" w14:textId="77777777" w:rsidR="00367622" w:rsidRDefault="00367622">
      <w:pPr>
        <w:numPr>
          <w:ilvl w:val="0"/>
          <w:numId w:val="1"/>
        </w:numPr>
        <w:jc w:val="both"/>
        <w:rPr>
          <w:sz w:val="26"/>
        </w:rPr>
      </w:pPr>
      <w:r>
        <w:rPr>
          <w:sz w:val="26"/>
        </w:rPr>
        <w:t>une attitude agressive envers les autres élèves,</w:t>
      </w:r>
    </w:p>
    <w:p w14:paraId="5DC4A736" w14:textId="77777777" w:rsidR="00367622" w:rsidRDefault="00367622">
      <w:pPr>
        <w:ind w:left="705"/>
        <w:jc w:val="both"/>
        <w:rPr>
          <w:sz w:val="26"/>
        </w:rPr>
      </w:pPr>
    </w:p>
    <w:p w14:paraId="5C4FB542" w14:textId="77777777" w:rsidR="00367622" w:rsidRDefault="00367622">
      <w:pPr>
        <w:numPr>
          <w:ilvl w:val="0"/>
          <w:numId w:val="1"/>
        </w:numPr>
        <w:jc w:val="both"/>
        <w:rPr>
          <w:sz w:val="26"/>
        </w:rPr>
      </w:pPr>
      <w:r>
        <w:rPr>
          <w:sz w:val="26"/>
        </w:rPr>
        <w:t>un manque de respect caractérisé au personnel,</w:t>
      </w:r>
    </w:p>
    <w:p w14:paraId="78E97B5E" w14:textId="77777777" w:rsidR="00367622" w:rsidRDefault="00367622">
      <w:pPr>
        <w:ind w:left="705"/>
        <w:jc w:val="both"/>
        <w:rPr>
          <w:sz w:val="26"/>
        </w:rPr>
      </w:pPr>
    </w:p>
    <w:p w14:paraId="302EAF8C" w14:textId="77777777" w:rsidR="00367622" w:rsidRDefault="00367622">
      <w:pPr>
        <w:numPr>
          <w:ilvl w:val="0"/>
          <w:numId w:val="1"/>
        </w:numPr>
        <w:jc w:val="both"/>
        <w:rPr>
          <w:sz w:val="26"/>
        </w:rPr>
      </w:pPr>
      <w:r>
        <w:rPr>
          <w:sz w:val="26"/>
        </w:rPr>
        <w:t>des actes violents entraînant des dégâts matériels ou corporels,</w:t>
      </w:r>
    </w:p>
    <w:p w14:paraId="0A116501" w14:textId="77777777" w:rsidR="00367622" w:rsidRDefault="00367622">
      <w:pPr>
        <w:jc w:val="both"/>
        <w:rPr>
          <w:sz w:val="26"/>
        </w:rPr>
      </w:pPr>
    </w:p>
    <w:p w14:paraId="585C945B" w14:textId="77777777" w:rsidR="00367622" w:rsidRDefault="00367622">
      <w:pPr>
        <w:ind w:left="705"/>
        <w:jc w:val="both"/>
        <w:rPr>
          <w:sz w:val="26"/>
        </w:rPr>
      </w:pPr>
    </w:p>
    <w:p w14:paraId="72B43B5A" w14:textId="77777777" w:rsidR="00367622" w:rsidRDefault="00367622">
      <w:pPr>
        <w:jc w:val="both"/>
        <w:rPr>
          <w:sz w:val="26"/>
        </w:rPr>
      </w:pPr>
      <w:r>
        <w:rPr>
          <w:sz w:val="26"/>
        </w:rPr>
        <w:t>une mesure d’exclusion temporaire du service pour une durée de 2 jours sera prononcée par le maire à l’encontre de l’élève à qui ces faits ou agissements graves sont reprochés.</w:t>
      </w:r>
    </w:p>
    <w:p w14:paraId="0755D2CD" w14:textId="77777777" w:rsidR="00367622" w:rsidRDefault="00367622">
      <w:pPr>
        <w:jc w:val="both"/>
        <w:rPr>
          <w:sz w:val="26"/>
        </w:rPr>
      </w:pPr>
    </w:p>
    <w:p w14:paraId="0284B38E" w14:textId="77777777" w:rsidR="00367622" w:rsidRDefault="00367622">
      <w:pPr>
        <w:jc w:val="both"/>
        <w:rPr>
          <w:sz w:val="26"/>
        </w:rPr>
      </w:pPr>
      <w:r>
        <w:rPr>
          <w:sz w:val="26"/>
        </w:rPr>
        <w:t>Cette mesure d’exclusion temporaire n’interviendra toutefois qu’après le prononcé d’un 2</w:t>
      </w:r>
      <w:r>
        <w:rPr>
          <w:sz w:val="26"/>
          <w:vertAlign w:val="superscript"/>
        </w:rPr>
        <w:t>ème</w:t>
      </w:r>
      <w:r>
        <w:rPr>
          <w:sz w:val="26"/>
        </w:rPr>
        <w:t xml:space="preserve"> avertissement resté vain et qu’après que les parents de l’intéressé aient fait connaître au maire leurs observations sur les faits ou agissements reprochés à leur enfant.</w:t>
      </w:r>
    </w:p>
    <w:p w14:paraId="37E90117" w14:textId="77777777" w:rsidR="00367622" w:rsidRDefault="00367622">
      <w:pPr>
        <w:jc w:val="both"/>
        <w:rPr>
          <w:sz w:val="26"/>
        </w:rPr>
      </w:pPr>
    </w:p>
    <w:p w14:paraId="00DB932C" w14:textId="77777777" w:rsidR="00367622" w:rsidRDefault="00367622">
      <w:pPr>
        <w:jc w:val="both"/>
        <w:rPr>
          <w:sz w:val="26"/>
        </w:rPr>
      </w:pPr>
      <w:r>
        <w:rPr>
          <w:sz w:val="26"/>
        </w:rPr>
        <w:t>Si après deux exclusions temporaires, le comportement de l’intéressé continue de porter atteinte au bon ordre et au bon fonctionnement du service de restauration scolaire, son exclusion définitive sera prononcée dans les mêmes conditions de forme et de procédure que pour une exclusion temporaire.</w:t>
      </w:r>
    </w:p>
    <w:p w14:paraId="02A9B1DD" w14:textId="77777777" w:rsidR="00367622" w:rsidRDefault="00367622">
      <w:pPr>
        <w:jc w:val="both"/>
        <w:rPr>
          <w:sz w:val="26"/>
        </w:rPr>
      </w:pPr>
    </w:p>
    <w:p w14:paraId="43192B93" w14:textId="77777777" w:rsidR="00367622" w:rsidRDefault="00367622">
      <w:pPr>
        <w:pStyle w:val="Corpsdetexte2"/>
        <w:jc w:val="both"/>
        <w:rPr>
          <w:i w:val="0"/>
          <w:iCs w:val="0"/>
          <w:sz w:val="26"/>
        </w:rPr>
      </w:pPr>
      <w:r>
        <w:rPr>
          <w:i w:val="0"/>
          <w:iCs w:val="0"/>
          <w:sz w:val="26"/>
        </w:rPr>
        <w:t>Une grille des mesures d’avertissement et de sanctions indique les sanctions encourues pour chaque cas d’indiscipline constaté.</w:t>
      </w:r>
    </w:p>
    <w:p w14:paraId="37A985E6" w14:textId="77777777" w:rsidR="00367622" w:rsidRDefault="00367622">
      <w:pPr>
        <w:jc w:val="both"/>
      </w:pPr>
    </w:p>
    <w:p w14:paraId="7D828B76" w14:textId="77777777" w:rsidR="00367622" w:rsidRDefault="00367622"/>
    <w:p w14:paraId="142D35F1" w14:textId="77777777" w:rsidR="00367622" w:rsidRDefault="00367622">
      <w:pPr>
        <w:pStyle w:val="Titre2"/>
        <w:rPr>
          <w:sz w:val="26"/>
          <w:u w:val="none"/>
        </w:rPr>
      </w:pPr>
      <w:r>
        <w:rPr>
          <w:sz w:val="26"/>
          <w:u w:val="none"/>
        </w:rPr>
        <w:lastRenderedPageBreak/>
        <w:t>GRILLE DES MESURES D’AVERTISSEMENT ET DE SANCTIONS</w:t>
      </w:r>
    </w:p>
    <w:p w14:paraId="257B0CA2" w14:textId="77777777" w:rsidR="00367622" w:rsidRDefault="00367622"/>
    <w:p w14:paraId="7CA07186" w14:textId="77777777" w:rsidR="00367622" w:rsidRDefault="00367622"/>
    <w:p w14:paraId="3230173E" w14:textId="77777777" w:rsidR="00367622" w:rsidRDefault="00367622">
      <w:pPr>
        <w:rPr>
          <w:b/>
          <w:bCs/>
          <w:u w:val="single"/>
        </w:rPr>
      </w:pPr>
    </w:p>
    <w:tbl>
      <w:tblPr>
        <w:tblW w:w="7820" w:type="dxa"/>
        <w:tblInd w:w="55" w:type="dxa"/>
        <w:tblCellMar>
          <w:left w:w="70" w:type="dxa"/>
          <w:right w:w="70" w:type="dxa"/>
        </w:tblCellMar>
        <w:tblLook w:val="0000" w:firstRow="0" w:lastRow="0" w:firstColumn="0" w:lastColumn="0" w:noHBand="0" w:noVBand="0"/>
      </w:tblPr>
      <w:tblGrid>
        <w:gridCol w:w="2540"/>
        <w:gridCol w:w="2680"/>
        <w:gridCol w:w="2600"/>
      </w:tblGrid>
      <w:tr w:rsidR="00367622" w14:paraId="2A96C003" w14:textId="77777777">
        <w:trPr>
          <w:trHeight w:val="567"/>
        </w:trPr>
        <w:tc>
          <w:tcPr>
            <w:tcW w:w="2540" w:type="dxa"/>
            <w:tcBorders>
              <w:top w:val="single" w:sz="4" w:space="0" w:color="000000"/>
              <w:left w:val="single" w:sz="4" w:space="0" w:color="000000"/>
              <w:bottom w:val="single" w:sz="4" w:space="0" w:color="000000"/>
              <w:right w:val="nil"/>
            </w:tcBorders>
            <w:noWrap/>
            <w:vAlign w:val="center"/>
          </w:tcPr>
          <w:p w14:paraId="79F87F36" w14:textId="77777777" w:rsidR="00367622" w:rsidRDefault="00367622">
            <w:pPr>
              <w:jc w:val="center"/>
              <w:rPr>
                <w:b/>
                <w:bCs/>
                <w:sz w:val="26"/>
                <w:szCs w:val="20"/>
              </w:rPr>
            </w:pPr>
            <w:r>
              <w:rPr>
                <w:b/>
                <w:bCs/>
                <w:sz w:val="26"/>
                <w:szCs w:val="20"/>
              </w:rPr>
              <w:t>Type de problème</w:t>
            </w:r>
          </w:p>
        </w:tc>
        <w:tc>
          <w:tcPr>
            <w:tcW w:w="2680" w:type="dxa"/>
            <w:tcBorders>
              <w:top w:val="single" w:sz="4" w:space="0" w:color="000000"/>
              <w:left w:val="single" w:sz="4" w:space="0" w:color="000000"/>
              <w:bottom w:val="single" w:sz="4" w:space="0" w:color="000000"/>
              <w:right w:val="single" w:sz="4" w:space="0" w:color="000000"/>
            </w:tcBorders>
            <w:noWrap/>
            <w:vAlign w:val="center"/>
          </w:tcPr>
          <w:p w14:paraId="4D3524B7" w14:textId="77777777" w:rsidR="00367622" w:rsidRDefault="00367622">
            <w:pPr>
              <w:jc w:val="center"/>
              <w:rPr>
                <w:b/>
                <w:bCs/>
                <w:sz w:val="26"/>
                <w:szCs w:val="20"/>
              </w:rPr>
            </w:pPr>
            <w:r>
              <w:rPr>
                <w:b/>
                <w:bCs/>
                <w:sz w:val="26"/>
                <w:szCs w:val="20"/>
              </w:rPr>
              <w:t>Manifestations principales</w:t>
            </w:r>
          </w:p>
        </w:tc>
        <w:tc>
          <w:tcPr>
            <w:tcW w:w="2600" w:type="dxa"/>
            <w:tcBorders>
              <w:top w:val="single" w:sz="4" w:space="0" w:color="000000"/>
              <w:left w:val="nil"/>
              <w:bottom w:val="single" w:sz="4" w:space="0" w:color="000000"/>
              <w:right w:val="single" w:sz="4" w:space="0" w:color="000000"/>
            </w:tcBorders>
            <w:noWrap/>
            <w:vAlign w:val="center"/>
          </w:tcPr>
          <w:p w14:paraId="0ACE621E" w14:textId="77777777" w:rsidR="00367622" w:rsidRDefault="00367622">
            <w:pPr>
              <w:jc w:val="center"/>
              <w:rPr>
                <w:b/>
                <w:bCs/>
                <w:sz w:val="26"/>
                <w:szCs w:val="20"/>
              </w:rPr>
            </w:pPr>
            <w:r>
              <w:rPr>
                <w:b/>
                <w:bCs/>
                <w:sz w:val="26"/>
                <w:szCs w:val="20"/>
              </w:rPr>
              <w:t>Mesures</w:t>
            </w:r>
          </w:p>
        </w:tc>
      </w:tr>
      <w:tr w:rsidR="00367622" w14:paraId="0800F931" w14:textId="77777777">
        <w:trPr>
          <w:trHeight w:val="357"/>
        </w:trPr>
        <w:tc>
          <w:tcPr>
            <w:tcW w:w="2540" w:type="dxa"/>
            <w:tcBorders>
              <w:top w:val="nil"/>
              <w:left w:val="single" w:sz="4" w:space="0" w:color="000000"/>
              <w:bottom w:val="single" w:sz="4" w:space="0" w:color="000000"/>
              <w:right w:val="nil"/>
            </w:tcBorders>
            <w:noWrap/>
            <w:vAlign w:val="center"/>
          </w:tcPr>
          <w:p w14:paraId="745105E2" w14:textId="77777777" w:rsidR="00367622" w:rsidRDefault="00367622">
            <w:pPr>
              <w:jc w:val="center"/>
              <w:rPr>
                <w:sz w:val="26"/>
                <w:szCs w:val="20"/>
              </w:rPr>
            </w:pPr>
            <w:r>
              <w:rPr>
                <w:sz w:val="26"/>
                <w:szCs w:val="20"/>
              </w:rPr>
              <w:t>Mesures d'avertissement</w:t>
            </w:r>
          </w:p>
        </w:tc>
        <w:tc>
          <w:tcPr>
            <w:tcW w:w="2680" w:type="dxa"/>
            <w:tcBorders>
              <w:top w:val="nil"/>
              <w:left w:val="single" w:sz="4" w:space="0" w:color="000000"/>
              <w:bottom w:val="single" w:sz="4" w:space="0" w:color="000000"/>
              <w:right w:val="single" w:sz="4" w:space="0" w:color="000000"/>
            </w:tcBorders>
            <w:noWrap/>
            <w:vAlign w:val="center"/>
          </w:tcPr>
          <w:p w14:paraId="635BA44A" w14:textId="77777777" w:rsidR="00367622" w:rsidRDefault="00367622">
            <w:pPr>
              <w:jc w:val="center"/>
              <w:rPr>
                <w:sz w:val="26"/>
                <w:szCs w:val="20"/>
              </w:rPr>
            </w:pPr>
            <w:r>
              <w:rPr>
                <w:sz w:val="26"/>
                <w:szCs w:val="20"/>
              </w:rPr>
              <w:t> </w:t>
            </w:r>
          </w:p>
        </w:tc>
        <w:tc>
          <w:tcPr>
            <w:tcW w:w="2600" w:type="dxa"/>
            <w:tcBorders>
              <w:top w:val="nil"/>
              <w:left w:val="nil"/>
              <w:bottom w:val="single" w:sz="4" w:space="0" w:color="000000"/>
              <w:right w:val="single" w:sz="4" w:space="0" w:color="000000"/>
            </w:tcBorders>
            <w:noWrap/>
            <w:vAlign w:val="center"/>
          </w:tcPr>
          <w:p w14:paraId="4DBA8805" w14:textId="77777777" w:rsidR="00367622" w:rsidRDefault="00367622">
            <w:pPr>
              <w:jc w:val="center"/>
              <w:rPr>
                <w:sz w:val="26"/>
                <w:szCs w:val="20"/>
              </w:rPr>
            </w:pPr>
            <w:r>
              <w:rPr>
                <w:sz w:val="26"/>
                <w:szCs w:val="20"/>
              </w:rPr>
              <w:t> </w:t>
            </w:r>
          </w:p>
        </w:tc>
      </w:tr>
      <w:tr w:rsidR="00367622" w14:paraId="6CD23028" w14:textId="77777777">
        <w:trPr>
          <w:cantSplit/>
          <w:trHeight w:val="1095"/>
        </w:trPr>
        <w:tc>
          <w:tcPr>
            <w:tcW w:w="2540" w:type="dxa"/>
            <w:vMerge w:val="restart"/>
            <w:tcBorders>
              <w:top w:val="nil"/>
              <w:left w:val="single" w:sz="4" w:space="0" w:color="000000"/>
              <w:bottom w:val="single" w:sz="4" w:space="0" w:color="000000"/>
              <w:right w:val="single" w:sz="4" w:space="0" w:color="000000"/>
            </w:tcBorders>
            <w:vAlign w:val="center"/>
          </w:tcPr>
          <w:p w14:paraId="28648A52" w14:textId="77777777" w:rsidR="00367622" w:rsidRDefault="00367622">
            <w:pPr>
              <w:jc w:val="center"/>
              <w:rPr>
                <w:sz w:val="26"/>
                <w:szCs w:val="20"/>
              </w:rPr>
            </w:pPr>
            <w:r>
              <w:rPr>
                <w:sz w:val="26"/>
                <w:szCs w:val="20"/>
              </w:rPr>
              <w:t>Refus des règles de vie en Collectivité</w:t>
            </w:r>
          </w:p>
        </w:tc>
        <w:tc>
          <w:tcPr>
            <w:tcW w:w="2680" w:type="dxa"/>
            <w:tcBorders>
              <w:top w:val="nil"/>
              <w:left w:val="nil"/>
              <w:bottom w:val="single" w:sz="4" w:space="0" w:color="000000"/>
              <w:right w:val="nil"/>
            </w:tcBorders>
            <w:vAlign w:val="center"/>
          </w:tcPr>
          <w:p w14:paraId="341B2423" w14:textId="77777777" w:rsidR="00367622" w:rsidRDefault="00367622">
            <w:pPr>
              <w:jc w:val="center"/>
              <w:rPr>
                <w:sz w:val="26"/>
                <w:szCs w:val="20"/>
              </w:rPr>
            </w:pPr>
            <w:r>
              <w:rPr>
                <w:sz w:val="26"/>
                <w:szCs w:val="20"/>
              </w:rPr>
              <w:t>comportement provocant ou insultant. Dégradations mineures du matériel mis à disposition</w:t>
            </w:r>
          </w:p>
        </w:tc>
        <w:tc>
          <w:tcPr>
            <w:tcW w:w="2600" w:type="dxa"/>
            <w:tcBorders>
              <w:top w:val="nil"/>
              <w:left w:val="single" w:sz="4" w:space="0" w:color="000000"/>
              <w:bottom w:val="single" w:sz="4" w:space="0" w:color="000000"/>
              <w:right w:val="single" w:sz="4" w:space="0" w:color="000000"/>
            </w:tcBorders>
            <w:noWrap/>
            <w:vAlign w:val="center"/>
          </w:tcPr>
          <w:p w14:paraId="10461CF9" w14:textId="77777777" w:rsidR="00367622" w:rsidRDefault="00367622">
            <w:pPr>
              <w:jc w:val="center"/>
              <w:rPr>
                <w:sz w:val="26"/>
                <w:szCs w:val="20"/>
              </w:rPr>
            </w:pPr>
            <w:r>
              <w:rPr>
                <w:sz w:val="26"/>
                <w:szCs w:val="20"/>
              </w:rPr>
              <w:t>Rappel au règlement</w:t>
            </w:r>
          </w:p>
        </w:tc>
      </w:tr>
      <w:tr w:rsidR="00367622" w14:paraId="68BF89D0" w14:textId="77777777">
        <w:trPr>
          <w:cantSplit/>
          <w:trHeight w:val="1523"/>
        </w:trPr>
        <w:tc>
          <w:tcPr>
            <w:tcW w:w="2540" w:type="dxa"/>
            <w:vMerge/>
            <w:tcBorders>
              <w:top w:val="nil"/>
              <w:left w:val="single" w:sz="4" w:space="0" w:color="000000"/>
              <w:bottom w:val="single" w:sz="4" w:space="0" w:color="000000"/>
              <w:right w:val="single" w:sz="4" w:space="0" w:color="000000"/>
            </w:tcBorders>
            <w:vAlign w:val="center"/>
          </w:tcPr>
          <w:p w14:paraId="568E551B" w14:textId="77777777" w:rsidR="00367622" w:rsidRDefault="00367622">
            <w:pPr>
              <w:rPr>
                <w:sz w:val="26"/>
                <w:szCs w:val="20"/>
              </w:rPr>
            </w:pPr>
          </w:p>
        </w:tc>
        <w:tc>
          <w:tcPr>
            <w:tcW w:w="2680" w:type="dxa"/>
            <w:tcBorders>
              <w:top w:val="nil"/>
              <w:left w:val="nil"/>
              <w:bottom w:val="single" w:sz="4" w:space="0" w:color="000000"/>
              <w:right w:val="nil"/>
            </w:tcBorders>
            <w:vAlign w:val="center"/>
          </w:tcPr>
          <w:p w14:paraId="2D63E046" w14:textId="77777777" w:rsidR="00367622" w:rsidRDefault="00367622">
            <w:pPr>
              <w:jc w:val="center"/>
              <w:rPr>
                <w:sz w:val="26"/>
                <w:szCs w:val="20"/>
              </w:rPr>
            </w:pPr>
            <w:r>
              <w:rPr>
                <w:sz w:val="26"/>
                <w:szCs w:val="20"/>
              </w:rPr>
              <w:t>Persistance d'un comportement non policé refus systématique d'obéissance et agressivité caractéristique</w:t>
            </w:r>
          </w:p>
        </w:tc>
        <w:tc>
          <w:tcPr>
            <w:tcW w:w="2600" w:type="dxa"/>
            <w:tcBorders>
              <w:top w:val="nil"/>
              <w:left w:val="single" w:sz="4" w:space="0" w:color="000000"/>
              <w:bottom w:val="single" w:sz="4" w:space="0" w:color="000000"/>
              <w:right w:val="single" w:sz="4" w:space="0" w:color="000000"/>
            </w:tcBorders>
            <w:vAlign w:val="center"/>
          </w:tcPr>
          <w:p w14:paraId="6B9FB3BF" w14:textId="77777777" w:rsidR="00367622" w:rsidRDefault="00367622">
            <w:pPr>
              <w:jc w:val="center"/>
              <w:rPr>
                <w:sz w:val="26"/>
                <w:szCs w:val="20"/>
              </w:rPr>
            </w:pPr>
            <w:r>
              <w:rPr>
                <w:sz w:val="26"/>
                <w:szCs w:val="20"/>
              </w:rPr>
              <w:t>Avertissement ou blâme suivant la nature des faits</w:t>
            </w:r>
          </w:p>
        </w:tc>
      </w:tr>
      <w:tr w:rsidR="00367622" w14:paraId="193B537C" w14:textId="77777777">
        <w:trPr>
          <w:trHeight w:val="255"/>
        </w:trPr>
        <w:tc>
          <w:tcPr>
            <w:tcW w:w="2540" w:type="dxa"/>
            <w:tcBorders>
              <w:top w:val="nil"/>
              <w:left w:val="single" w:sz="4" w:space="0" w:color="000000"/>
              <w:bottom w:val="single" w:sz="4" w:space="0" w:color="000000"/>
              <w:right w:val="nil"/>
            </w:tcBorders>
            <w:noWrap/>
            <w:vAlign w:val="center"/>
          </w:tcPr>
          <w:p w14:paraId="1716F244" w14:textId="77777777" w:rsidR="00367622" w:rsidRDefault="00367622">
            <w:pPr>
              <w:jc w:val="center"/>
              <w:rPr>
                <w:sz w:val="26"/>
                <w:szCs w:val="20"/>
              </w:rPr>
            </w:pPr>
            <w:r>
              <w:rPr>
                <w:sz w:val="26"/>
                <w:szCs w:val="20"/>
              </w:rPr>
              <w:t>Sanctions disciplinaires</w:t>
            </w:r>
          </w:p>
        </w:tc>
        <w:tc>
          <w:tcPr>
            <w:tcW w:w="2680" w:type="dxa"/>
            <w:tcBorders>
              <w:top w:val="nil"/>
              <w:left w:val="single" w:sz="4" w:space="0" w:color="000000"/>
              <w:bottom w:val="single" w:sz="4" w:space="0" w:color="000000"/>
              <w:right w:val="single" w:sz="4" w:space="0" w:color="000000"/>
            </w:tcBorders>
            <w:vAlign w:val="center"/>
          </w:tcPr>
          <w:p w14:paraId="6658DE49" w14:textId="77777777" w:rsidR="00367622" w:rsidRDefault="00367622">
            <w:pPr>
              <w:jc w:val="center"/>
              <w:rPr>
                <w:sz w:val="26"/>
                <w:szCs w:val="20"/>
              </w:rPr>
            </w:pPr>
            <w:r>
              <w:rPr>
                <w:sz w:val="26"/>
                <w:szCs w:val="20"/>
              </w:rPr>
              <w:t> </w:t>
            </w:r>
          </w:p>
        </w:tc>
        <w:tc>
          <w:tcPr>
            <w:tcW w:w="2600" w:type="dxa"/>
            <w:tcBorders>
              <w:top w:val="nil"/>
              <w:left w:val="nil"/>
              <w:bottom w:val="single" w:sz="4" w:space="0" w:color="000000"/>
              <w:right w:val="single" w:sz="4" w:space="0" w:color="000000"/>
            </w:tcBorders>
            <w:noWrap/>
            <w:vAlign w:val="center"/>
          </w:tcPr>
          <w:p w14:paraId="7A549093" w14:textId="77777777" w:rsidR="00367622" w:rsidRDefault="00367622">
            <w:pPr>
              <w:jc w:val="center"/>
              <w:rPr>
                <w:sz w:val="26"/>
                <w:szCs w:val="20"/>
              </w:rPr>
            </w:pPr>
            <w:r>
              <w:rPr>
                <w:sz w:val="26"/>
                <w:szCs w:val="20"/>
              </w:rPr>
              <w:t> </w:t>
            </w:r>
          </w:p>
        </w:tc>
      </w:tr>
      <w:tr w:rsidR="00367622" w14:paraId="7657EBF1" w14:textId="77777777">
        <w:trPr>
          <w:cantSplit/>
          <w:trHeight w:val="1103"/>
        </w:trPr>
        <w:tc>
          <w:tcPr>
            <w:tcW w:w="2540" w:type="dxa"/>
            <w:vMerge w:val="restart"/>
            <w:tcBorders>
              <w:top w:val="nil"/>
              <w:left w:val="single" w:sz="4" w:space="0" w:color="000000"/>
              <w:bottom w:val="single" w:sz="4" w:space="0" w:color="000000"/>
              <w:right w:val="single" w:sz="4" w:space="0" w:color="000000"/>
            </w:tcBorders>
            <w:vAlign w:val="center"/>
          </w:tcPr>
          <w:p w14:paraId="13FE8E19" w14:textId="77777777" w:rsidR="00367622" w:rsidRDefault="00367622">
            <w:pPr>
              <w:jc w:val="center"/>
              <w:rPr>
                <w:sz w:val="26"/>
                <w:szCs w:val="20"/>
              </w:rPr>
            </w:pPr>
            <w:r>
              <w:rPr>
                <w:sz w:val="26"/>
                <w:szCs w:val="20"/>
              </w:rPr>
              <w:t>Non respect des biens et personnes</w:t>
            </w:r>
          </w:p>
        </w:tc>
        <w:tc>
          <w:tcPr>
            <w:tcW w:w="2680" w:type="dxa"/>
            <w:tcBorders>
              <w:top w:val="nil"/>
              <w:left w:val="nil"/>
              <w:bottom w:val="single" w:sz="4" w:space="0" w:color="000000"/>
              <w:right w:val="single" w:sz="4" w:space="0" w:color="000000"/>
            </w:tcBorders>
            <w:vAlign w:val="center"/>
          </w:tcPr>
          <w:p w14:paraId="279E0497" w14:textId="77777777" w:rsidR="00367622" w:rsidRDefault="00367622">
            <w:pPr>
              <w:jc w:val="center"/>
              <w:rPr>
                <w:sz w:val="26"/>
                <w:szCs w:val="20"/>
              </w:rPr>
            </w:pPr>
            <w:r>
              <w:rPr>
                <w:sz w:val="26"/>
                <w:szCs w:val="20"/>
              </w:rPr>
              <w:t xml:space="preserve">Comportement provocant ou insultant   </w:t>
            </w:r>
          </w:p>
        </w:tc>
        <w:tc>
          <w:tcPr>
            <w:tcW w:w="2600" w:type="dxa"/>
            <w:vMerge w:val="restart"/>
            <w:tcBorders>
              <w:top w:val="nil"/>
              <w:left w:val="single" w:sz="4" w:space="0" w:color="000000"/>
              <w:bottom w:val="single" w:sz="4" w:space="0" w:color="000000"/>
              <w:right w:val="single" w:sz="4" w:space="0" w:color="000000"/>
            </w:tcBorders>
            <w:vAlign w:val="center"/>
          </w:tcPr>
          <w:p w14:paraId="7422CE79" w14:textId="77777777" w:rsidR="00367622" w:rsidRDefault="00367622">
            <w:pPr>
              <w:jc w:val="center"/>
              <w:rPr>
                <w:sz w:val="26"/>
                <w:szCs w:val="20"/>
              </w:rPr>
            </w:pPr>
            <w:r>
              <w:rPr>
                <w:sz w:val="26"/>
                <w:szCs w:val="20"/>
              </w:rPr>
              <w:t>D'abord un avertissement écrit Second avertissement : exclusion temporaire</w:t>
            </w:r>
          </w:p>
        </w:tc>
      </w:tr>
      <w:tr w:rsidR="00367622" w14:paraId="4A7BB010" w14:textId="77777777">
        <w:trPr>
          <w:cantSplit/>
          <w:trHeight w:val="1103"/>
        </w:trPr>
        <w:tc>
          <w:tcPr>
            <w:tcW w:w="2540" w:type="dxa"/>
            <w:vMerge/>
            <w:tcBorders>
              <w:top w:val="nil"/>
              <w:left w:val="single" w:sz="4" w:space="0" w:color="000000"/>
              <w:bottom w:val="single" w:sz="4" w:space="0" w:color="000000"/>
              <w:right w:val="single" w:sz="4" w:space="0" w:color="000000"/>
            </w:tcBorders>
            <w:vAlign w:val="center"/>
          </w:tcPr>
          <w:p w14:paraId="260383A6" w14:textId="77777777" w:rsidR="00367622" w:rsidRDefault="00367622">
            <w:pPr>
              <w:rPr>
                <w:sz w:val="26"/>
                <w:szCs w:val="20"/>
              </w:rPr>
            </w:pPr>
          </w:p>
        </w:tc>
        <w:tc>
          <w:tcPr>
            <w:tcW w:w="2680" w:type="dxa"/>
            <w:tcBorders>
              <w:top w:val="nil"/>
              <w:left w:val="nil"/>
              <w:bottom w:val="single" w:sz="4" w:space="0" w:color="000000"/>
              <w:right w:val="single" w:sz="4" w:space="0" w:color="000000"/>
            </w:tcBorders>
            <w:vAlign w:val="center"/>
          </w:tcPr>
          <w:p w14:paraId="6FDE3DF6" w14:textId="77777777" w:rsidR="00367622" w:rsidRDefault="00367622">
            <w:pPr>
              <w:jc w:val="center"/>
              <w:rPr>
                <w:sz w:val="26"/>
                <w:szCs w:val="20"/>
              </w:rPr>
            </w:pPr>
            <w:r>
              <w:rPr>
                <w:sz w:val="26"/>
                <w:szCs w:val="20"/>
              </w:rPr>
              <w:t>Dégradations mineures du matériel mis à disposition</w:t>
            </w:r>
          </w:p>
        </w:tc>
        <w:tc>
          <w:tcPr>
            <w:tcW w:w="2600" w:type="dxa"/>
            <w:vMerge/>
            <w:tcBorders>
              <w:top w:val="nil"/>
              <w:left w:val="single" w:sz="4" w:space="0" w:color="000000"/>
              <w:bottom w:val="single" w:sz="4" w:space="0" w:color="000000"/>
              <w:right w:val="single" w:sz="4" w:space="0" w:color="000000"/>
            </w:tcBorders>
            <w:vAlign w:val="center"/>
          </w:tcPr>
          <w:p w14:paraId="3BFBEB39" w14:textId="77777777" w:rsidR="00367622" w:rsidRDefault="00367622">
            <w:pPr>
              <w:rPr>
                <w:sz w:val="26"/>
                <w:szCs w:val="20"/>
              </w:rPr>
            </w:pPr>
          </w:p>
        </w:tc>
      </w:tr>
      <w:tr w:rsidR="00367622" w14:paraId="57318C0E" w14:textId="77777777">
        <w:trPr>
          <w:trHeight w:val="1403"/>
        </w:trPr>
        <w:tc>
          <w:tcPr>
            <w:tcW w:w="2540" w:type="dxa"/>
            <w:tcBorders>
              <w:top w:val="nil"/>
              <w:left w:val="single" w:sz="4" w:space="0" w:color="000000"/>
              <w:bottom w:val="single" w:sz="4" w:space="0" w:color="000000"/>
              <w:right w:val="nil"/>
            </w:tcBorders>
            <w:vAlign w:val="center"/>
          </w:tcPr>
          <w:p w14:paraId="061E4529" w14:textId="77777777" w:rsidR="00367622" w:rsidRDefault="00367622">
            <w:pPr>
              <w:jc w:val="center"/>
              <w:rPr>
                <w:sz w:val="26"/>
                <w:szCs w:val="20"/>
              </w:rPr>
            </w:pPr>
            <w:r>
              <w:rPr>
                <w:sz w:val="26"/>
                <w:szCs w:val="20"/>
              </w:rPr>
              <w:t>Menaces vis à vis des personnes ou dégradations volontaires des biens</w:t>
            </w:r>
          </w:p>
        </w:tc>
        <w:tc>
          <w:tcPr>
            <w:tcW w:w="2680" w:type="dxa"/>
            <w:tcBorders>
              <w:top w:val="nil"/>
              <w:left w:val="single" w:sz="4" w:space="0" w:color="000000"/>
              <w:bottom w:val="single" w:sz="4" w:space="0" w:color="000000"/>
              <w:right w:val="single" w:sz="4" w:space="0" w:color="000000"/>
            </w:tcBorders>
            <w:vAlign w:val="center"/>
          </w:tcPr>
          <w:p w14:paraId="524FE639" w14:textId="77777777" w:rsidR="00367622" w:rsidRDefault="00367622">
            <w:pPr>
              <w:jc w:val="center"/>
              <w:rPr>
                <w:sz w:val="26"/>
                <w:szCs w:val="20"/>
              </w:rPr>
            </w:pPr>
            <w:r>
              <w:rPr>
                <w:sz w:val="26"/>
                <w:szCs w:val="20"/>
              </w:rPr>
              <w:t>Agressions physiques envers les autres élèves ou le personnel, dégradation importante ou vol du matériel mis à disposition</w:t>
            </w:r>
          </w:p>
        </w:tc>
        <w:tc>
          <w:tcPr>
            <w:tcW w:w="2600" w:type="dxa"/>
            <w:tcBorders>
              <w:top w:val="nil"/>
              <w:left w:val="nil"/>
              <w:bottom w:val="single" w:sz="4" w:space="0" w:color="000000"/>
              <w:right w:val="single" w:sz="4" w:space="0" w:color="000000"/>
            </w:tcBorders>
            <w:vAlign w:val="center"/>
          </w:tcPr>
          <w:p w14:paraId="5E3FF89D" w14:textId="77777777" w:rsidR="00367622" w:rsidRDefault="00367622">
            <w:pPr>
              <w:jc w:val="center"/>
              <w:rPr>
                <w:sz w:val="26"/>
                <w:szCs w:val="20"/>
              </w:rPr>
            </w:pPr>
            <w:r>
              <w:rPr>
                <w:sz w:val="26"/>
                <w:szCs w:val="20"/>
              </w:rPr>
              <w:t>Exclusion définitive/ Poursuites pénales</w:t>
            </w:r>
          </w:p>
        </w:tc>
      </w:tr>
    </w:tbl>
    <w:p w14:paraId="22D6D9F1" w14:textId="77777777" w:rsidR="00367622" w:rsidRDefault="00367622">
      <w:pPr>
        <w:rPr>
          <w:b/>
          <w:bCs/>
          <w:u w:val="single"/>
        </w:rPr>
      </w:pPr>
    </w:p>
    <w:p w14:paraId="2773B8C3" w14:textId="77777777" w:rsidR="00367622" w:rsidRDefault="00367622">
      <w:pPr>
        <w:rPr>
          <w:b/>
          <w:bCs/>
          <w:u w:val="single"/>
        </w:rPr>
      </w:pPr>
    </w:p>
    <w:p w14:paraId="1D83CBE3" w14:textId="77777777" w:rsidR="00367622" w:rsidRDefault="00367622">
      <w:pPr>
        <w:jc w:val="both"/>
        <w:rPr>
          <w:sz w:val="22"/>
        </w:rPr>
      </w:pPr>
      <w:r>
        <w:rPr>
          <w:sz w:val="22"/>
        </w:rPr>
        <w:t xml:space="preserve">   </w:t>
      </w:r>
      <w:r>
        <w:rPr>
          <w:sz w:val="22"/>
        </w:rPr>
        <w:tab/>
      </w:r>
      <w:r>
        <w:rPr>
          <w:sz w:val="22"/>
        </w:rPr>
        <w:tab/>
      </w:r>
      <w:r>
        <w:rPr>
          <w:sz w:val="22"/>
        </w:rPr>
        <w:tab/>
        <w:t xml:space="preserve">   </w:t>
      </w:r>
    </w:p>
    <w:p w14:paraId="64317C09" w14:textId="77777777" w:rsidR="00367622" w:rsidRDefault="00367622">
      <w:pPr>
        <w:pStyle w:val="Titre5"/>
        <w:rPr>
          <w:rFonts w:ascii="Times New Roman" w:hAnsi="Times New Roman" w:cs="Times New Roman"/>
          <w:b/>
          <w:bCs/>
          <w:sz w:val="28"/>
          <w:u w:val="none"/>
        </w:rPr>
      </w:pPr>
      <w:r>
        <w:rPr>
          <w:b/>
          <w:bCs/>
          <w:u w:val="none"/>
        </w:rPr>
        <w:sym w:font="Symbol" w:char="F0A8"/>
      </w:r>
      <w:r>
        <w:rPr>
          <w:rFonts w:ascii="Times New Roman" w:hAnsi="Times New Roman" w:cs="Times New Roman"/>
          <w:b/>
          <w:bCs/>
          <w:sz w:val="28"/>
          <w:u w:val="none"/>
        </w:rPr>
        <w:t>Article 2 : Absences</w:t>
      </w:r>
    </w:p>
    <w:p w14:paraId="5970446D" w14:textId="77777777" w:rsidR="00367622" w:rsidRDefault="00367622">
      <w:pPr>
        <w:rPr>
          <w:sz w:val="28"/>
        </w:rPr>
      </w:pPr>
    </w:p>
    <w:p w14:paraId="42FDFDA9" w14:textId="77777777" w:rsidR="00367622" w:rsidRDefault="00367622">
      <w:pPr>
        <w:jc w:val="both"/>
        <w:rPr>
          <w:sz w:val="26"/>
        </w:rPr>
      </w:pPr>
      <w:r>
        <w:rPr>
          <w:sz w:val="26"/>
        </w:rPr>
        <w:t>Toutes les absences non justifiées le premier jour resteront à la charge de la famille pour toute la durée de l’absence.</w:t>
      </w:r>
    </w:p>
    <w:p w14:paraId="24F92419" w14:textId="77777777" w:rsidR="00367622" w:rsidRDefault="00367622">
      <w:pPr>
        <w:jc w:val="both"/>
        <w:rPr>
          <w:sz w:val="26"/>
        </w:rPr>
      </w:pPr>
      <w:r>
        <w:rPr>
          <w:sz w:val="26"/>
        </w:rPr>
        <w:t xml:space="preserve">Si l’absence est justifiée auprès de </w:t>
      </w:r>
      <w:r>
        <w:rPr>
          <w:color w:val="FF0000"/>
          <w:sz w:val="26"/>
        </w:rPr>
        <w:t>la directrice</w:t>
      </w:r>
      <w:r>
        <w:rPr>
          <w:sz w:val="26"/>
        </w:rPr>
        <w:t xml:space="preserve"> le premier jour</w:t>
      </w:r>
      <w:r>
        <w:rPr>
          <w:color w:val="FF0000"/>
          <w:sz w:val="26"/>
        </w:rPr>
        <w:t>, tout en stipulant sa durée</w:t>
      </w:r>
      <w:r>
        <w:rPr>
          <w:sz w:val="26"/>
        </w:rPr>
        <w:t>, seuls les coûts inhérents aux services fournis ce jour là seront à charge de la famille, les autres jours d’absence ne seront pas facturés.</w:t>
      </w:r>
    </w:p>
    <w:p w14:paraId="04EA958C" w14:textId="77777777" w:rsidR="00367622" w:rsidRDefault="00367622">
      <w:pPr>
        <w:jc w:val="center"/>
        <w:rPr>
          <w:sz w:val="28"/>
        </w:rPr>
      </w:pPr>
    </w:p>
    <w:p w14:paraId="3677D3C2" w14:textId="77777777" w:rsidR="00367622" w:rsidRDefault="00367622">
      <w:pPr>
        <w:pStyle w:val="Titre5"/>
        <w:rPr>
          <w:rFonts w:ascii="Times New Roman" w:hAnsi="Times New Roman" w:cs="Times New Roman"/>
          <w:b/>
          <w:bCs/>
          <w:sz w:val="28"/>
        </w:rPr>
      </w:pPr>
    </w:p>
    <w:p w14:paraId="2E038049" w14:textId="77777777" w:rsidR="00367622" w:rsidRDefault="00367622"/>
    <w:p w14:paraId="575D3CF2" w14:textId="77777777" w:rsidR="00367622" w:rsidRDefault="00367622">
      <w:pPr>
        <w:pStyle w:val="Titre5"/>
        <w:rPr>
          <w:rFonts w:ascii="Times New Roman" w:hAnsi="Times New Roman" w:cs="Times New Roman"/>
          <w:b/>
          <w:bCs/>
          <w:sz w:val="28"/>
        </w:rPr>
      </w:pPr>
      <w:r>
        <w:rPr>
          <w:rFonts w:ascii="Times New Roman" w:hAnsi="Times New Roman" w:cs="Times New Roman"/>
          <w:b/>
          <w:bCs/>
          <w:sz w:val="28"/>
        </w:rPr>
        <w:lastRenderedPageBreak/>
        <w:t>II) REGLES PARTICULIERES</w:t>
      </w:r>
    </w:p>
    <w:p w14:paraId="2EF7F43F" w14:textId="77777777" w:rsidR="00367622" w:rsidRDefault="00367622">
      <w:pPr>
        <w:rPr>
          <w:b/>
          <w:bCs/>
          <w:sz w:val="28"/>
          <w:u w:val="single"/>
        </w:rPr>
      </w:pPr>
    </w:p>
    <w:p w14:paraId="7961D0AD" w14:textId="77777777" w:rsidR="00367622" w:rsidRDefault="00367622">
      <w:pPr>
        <w:pStyle w:val="Titre6"/>
        <w:numPr>
          <w:ilvl w:val="0"/>
          <w:numId w:val="2"/>
        </w:numPr>
        <w:tabs>
          <w:tab w:val="clear" w:pos="720"/>
        </w:tabs>
        <w:ind w:left="0" w:firstLine="0"/>
        <w:rPr>
          <w:rFonts w:ascii="Times New Roman" w:hAnsi="Times New Roman" w:cs="Times New Roman"/>
          <w:sz w:val="28"/>
          <w:u w:val="none"/>
        </w:rPr>
      </w:pPr>
      <w:r>
        <w:rPr>
          <w:rFonts w:ascii="Times New Roman" w:hAnsi="Times New Roman" w:cs="Times New Roman"/>
          <w:sz w:val="28"/>
          <w:u w:val="none"/>
        </w:rPr>
        <w:t>Restaurant</w:t>
      </w:r>
    </w:p>
    <w:p w14:paraId="388F7B1A" w14:textId="77777777" w:rsidR="00367622" w:rsidRDefault="00367622">
      <w:pPr>
        <w:ind w:left="360"/>
        <w:rPr>
          <w:b/>
          <w:bCs/>
          <w:sz w:val="28"/>
          <w:u w:val="single"/>
        </w:rPr>
      </w:pPr>
    </w:p>
    <w:p w14:paraId="737270D4" w14:textId="77777777" w:rsidR="00367622" w:rsidRDefault="00367622">
      <w:pPr>
        <w:pStyle w:val="Titre5"/>
        <w:rPr>
          <w:rFonts w:ascii="Times New Roman" w:hAnsi="Times New Roman" w:cs="Times New Roman"/>
          <w:b/>
          <w:bCs/>
          <w:sz w:val="28"/>
          <w:u w:val="none"/>
        </w:rPr>
      </w:pPr>
      <w:r>
        <w:rPr>
          <w:b/>
          <w:bCs/>
          <w:u w:val="none"/>
        </w:rPr>
        <w:sym w:font="Symbol" w:char="F0A8"/>
      </w:r>
      <w:r>
        <w:rPr>
          <w:rFonts w:ascii="Times New Roman" w:hAnsi="Times New Roman" w:cs="Times New Roman"/>
          <w:b/>
          <w:bCs/>
          <w:sz w:val="28"/>
          <w:u w:val="none"/>
        </w:rPr>
        <w:t>Article 1 : Prise en charge</w:t>
      </w:r>
    </w:p>
    <w:p w14:paraId="085F73CC" w14:textId="77777777" w:rsidR="00367622" w:rsidRDefault="00367622">
      <w:pPr>
        <w:rPr>
          <w:sz w:val="26"/>
          <w:u w:val="single"/>
        </w:rPr>
      </w:pPr>
      <w:r>
        <w:rPr>
          <w:sz w:val="26"/>
        </w:rPr>
        <w:t>Dès la sortie des classes du matin, les enfants sont pris en charge par le personnel communal qui les encadre jusqu’à 13</w:t>
      </w:r>
      <w:r w:rsidR="00C91EB7">
        <w:rPr>
          <w:sz w:val="26"/>
        </w:rPr>
        <w:t xml:space="preserve"> </w:t>
      </w:r>
      <w:r>
        <w:rPr>
          <w:sz w:val="26"/>
        </w:rPr>
        <w:t>h</w:t>
      </w:r>
      <w:r w:rsidR="00C91EB7">
        <w:rPr>
          <w:sz w:val="26"/>
        </w:rPr>
        <w:t xml:space="preserve"> </w:t>
      </w:r>
      <w:r w:rsidR="00461365">
        <w:rPr>
          <w:sz w:val="26"/>
        </w:rPr>
        <w:t>05 ou 13 h 35</w:t>
      </w:r>
      <w:r>
        <w:rPr>
          <w:sz w:val="26"/>
        </w:rPr>
        <w:t>.</w:t>
      </w:r>
    </w:p>
    <w:p w14:paraId="50EA1979" w14:textId="77777777" w:rsidR="00367622" w:rsidRDefault="00367622">
      <w:pPr>
        <w:rPr>
          <w:u w:val="single"/>
        </w:rPr>
      </w:pPr>
    </w:p>
    <w:p w14:paraId="3FE011EC" w14:textId="77777777" w:rsidR="00367622" w:rsidRDefault="00367622">
      <w:pPr>
        <w:pStyle w:val="Titre6"/>
        <w:rPr>
          <w:rFonts w:ascii="Times New Roman" w:hAnsi="Times New Roman" w:cs="Times New Roman"/>
          <w:sz w:val="28"/>
          <w:u w:val="none"/>
        </w:rPr>
      </w:pPr>
      <w:r>
        <w:rPr>
          <w:u w:val="none"/>
        </w:rPr>
        <w:sym w:font="Symbol" w:char="F0A8"/>
      </w:r>
      <w:r>
        <w:rPr>
          <w:rFonts w:ascii="Times New Roman" w:hAnsi="Times New Roman" w:cs="Times New Roman"/>
          <w:sz w:val="28"/>
          <w:u w:val="none"/>
        </w:rPr>
        <w:t>Article 2 : Allergies et autres intolérances</w:t>
      </w:r>
    </w:p>
    <w:p w14:paraId="121C51D8" w14:textId="77777777" w:rsidR="00367622" w:rsidRDefault="00367622">
      <w:pPr>
        <w:jc w:val="both"/>
        <w:rPr>
          <w:sz w:val="26"/>
        </w:rPr>
      </w:pPr>
      <w:r>
        <w:rPr>
          <w:sz w:val="26"/>
        </w:rPr>
        <w:t>Les parents d’un enfant ayant des intolérances à certains aliments devront en avertir la commune lors de l’inscription au service de restauration scolaire et fournir un certificat médical.</w:t>
      </w:r>
    </w:p>
    <w:p w14:paraId="637C8D67" w14:textId="77777777" w:rsidR="00367622" w:rsidRDefault="00367622">
      <w:pPr>
        <w:jc w:val="both"/>
        <w:rPr>
          <w:sz w:val="26"/>
        </w:rPr>
      </w:pPr>
      <w:r>
        <w:rPr>
          <w:sz w:val="26"/>
        </w:rPr>
        <w:t>Suivant les cas, la commune, après concertation avec le personnel du restaurant scolaire, pourra refuser ou accepter l’inscription de l’enfant au service.</w:t>
      </w:r>
    </w:p>
    <w:p w14:paraId="3C49A2A0" w14:textId="77777777" w:rsidR="00367622" w:rsidRDefault="00367622">
      <w:pPr>
        <w:jc w:val="both"/>
        <w:rPr>
          <w:sz w:val="26"/>
        </w:rPr>
      </w:pPr>
      <w:r>
        <w:rPr>
          <w:sz w:val="26"/>
        </w:rPr>
        <w:t>En cas d’accueil de l’enfant au service de restauration scolaire, un PAI (projet d’accueil individualisé) sera alors rédigé avec le médecin scolaire et les autres partenaires concernés.</w:t>
      </w:r>
    </w:p>
    <w:p w14:paraId="6FF0B7C7" w14:textId="77777777" w:rsidR="00367622" w:rsidRDefault="00367622">
      <w:pPr>
        <w:jc w:val="both"/>
        <w:rPr>
          <w:sz w:val="26"/>
        </w:rPr>
      </w:pPr>
      <w:r>
        <w:rPr>
          <w:sz w:val="26"/>
        </w:rPr>
        <w:t>Tout incident survenu au restaurant scolaire, sera transcrit et porté à la connaissance de la mairie.</w:t>
      </w:r>
    </w:p>
    <w:p w14:paraId="00C73D77" w14:textId="77777777" w:rsidR="00367622" w:rsidRDefault="00367622"/>
    <w:p w14:paraId="768DAE8E" w14:textId="77777777" w:rsidR="00367622" w:rsidRDefault="00367622">
      <w:pPr>
        <w:pStyle w:val="Titre6"/>
        <w:numPr>
          <w:ilvl w:val="0"/>
          <w:numId w:val="2"/>
        </w:numPr>
        <w:rPr>
          <w:rFonts w:ascii="Times New Roman" w:hAnsi="Times New Roman" w:cs="Times New Roman"/>
          <w:sz w:val="28"/>
          <w:u w:val="none"/>
        </w:rPr>
      </w:pPr>
      <w:r>
        <w:rPr>
          <w:rFonts w:ascii="Times New Roman" w:hAnsi="Times New Roman" w:cs="Times New Roman"/>
          <w:sz w:val="28"/>
          <w:u w:val="none"/>
        </w:rPr>
        <w:t>Garderie</w:t>
      </w:r>
    </w:p>
    <w:p w14:paraId="346E83DC" w14:textId="77777777" w:rsidR="00367622" w:rsidRDefault="00367622">
      <w:pPr>
        <w:ind w:left="720"/>
      </w:pPr>
    </w:p>
    <w:p w14:paraId="0EC5611F" w14:textId="77777777" w:rsidR="00367622" w:rsidRDefault="00367622">
      <w:pPr>
        <w:pStyle w:val="Titre5"/>
        <w:rPr>
          <w:rFonts w:ascii="Times New Roman" w:hAnsi="Times New Roman" w:cs="Times New Roman"/>
          <w:b/>
          <w:bCs/>
          <w:sz w:val="28"/>
          <w:u w:val="none"/>
        </w:rPr>
      </w:pPr>
      <w:r>
        <w:rPr>
          <w:b/>
          <w:bCs/>
          <w:u w:val="none"/>
        </w:rPr>
        <w:sym w:font="Symbol" w:char="F0A8"/>
      </w:r>
      <w:r>
        <w:rPr>
          <w:rFonts w:ascii="Times New Roman" w:hAnsi="Times New Roman" w:cs="Times New Roman"/>
          <w:b/>
          <w:bCs/>
          <w:sz w:val="28"/>
          <w:u w:val="none"/>
        </w:rPr>
        <w:t>Article 1 : Horaires</w:t>
      </w:r>
    </w:p>
    <w:p w14:paraId="452B9FB4" w14:textId="77777777" w:rsidR="00367622" w:rsidRDefault="00367622">
      <w:pPr>
        <w:rPr>
          <w:sz w:val="26"/>
        </w:rPr>
      </w:pPr>
      <w:r>
        <w:rPr>
          <w:sz w:val="26"/>
        </w:rPr>
        <w:t>La garderie fonctionne les jours scolaires :</w:t>
      </w:r>
    </w:p>
    <w:p w14:paraId="359A9422" w14:textId="23F197D5" w:rsidR="00367622" w:rsidRDefault="00367622">
      <w:pPr>
        <w:rPr>
          <w:sz w:val="26"/>
        </w:rPr>
      </w:pPr>
      <w:r>
        <w:rPr>
          <w:sz w:val="26"/>
        </w:rPr>
        <w:tab/>
        <w:t xml:space="preserve">Le matin de 7 h </w:t>
      </w:r>
      <w:r w:rsidR="00B10411">
        <w:rPr>
          <w:sz w:val="26"/>
        </w:rPr>
        <w:t>2</w:t>
      </w:r>
      <w:r>
        <w:rPr>
          <w:sz w:val="26"/>
        </w:rPr>
        <w:t>0 à 8 h 50</w:t>
      </w:r>
    </w:p>
    <w:p w14:paraId="0631AABB" w14:textId="58C50F6F" w:rsidR="00367622" w:rsidRDefault="00367622">
      <w:pPr>
        <w:ind w:firstLine="708"/>
        <w:rPr>
          <w:sz w:val="26"/>
        </w:rPr>
      </w:pPr>
      <w:r>
        <w:rPr>
          <w:sz w:val="26"/>
        </w:rPr>
        <w:t xml:space="preserve">Le soir de 16 h 30 à 18 h </w:t>
      </w:r>
      <w:r w:rsidR="00B10411">
        <w:rPr>
          <w:sz w:val="26"/>
        </w:rPr>
        <w:t>4</w:t>
      </w:r>
      <w:r>
        <w:rPr>
          <w:sz w:val="26"/>
        </w:rPr>
        <w:t>0</w:t>
      </w:r>
    </w:p>
    <w:p w14:paraId="3A6F7B43" w14:textId="77777777" w:rsidR="00367622" w:rsidRDefault="00367622">
      <w:pPr>
        <w:jc w:val="both"/>
        <w:rPr>
          <w:sz w:val="26"/>
        </w:rPr>
      </w:pPr>
      <w:r>
        <w:rPr>
          <w:sz w:val="26"/>
        </w:rPr>
        <w:t xml:space="preserve">Il est demandé aux parents de respecter les horaires de </w:t>
      </w:r>
      <w:r>
        <w:rPr>
          <w:sz w:val="26"/>
          <w:u w:val="single"/>
        </w:rPr>
        <w:t>départ du soir</w:t>
      </w:r>
      <w:r>
        <w:rPr>
          <w:sz w:val="26"/>
        </w:rPr>
        <w:t>.</w:t>
      </w:r>
    </w:p>
    <w:p w14:paraId="61D87D13" w14:textId="77777777" w:rsidR="00367622" w:rsidRDefault="00367622">
      <w:pPr>
        <w:jc w:val="both"/>
        <w:rPr>
          <w:sz w:val="26"/>
        </w:rPr>
      </w:pPr>
      <w:r>
        <w:rPr>
          <w:sz w:val="26"/>
        </w:rPr>
        <w:t>En cas de non- respect, un premier avertissement sera adressé à la famille si celui-ci se renouvelle, il sera appliqué une pénalité financière d’un montant de 10 € à rajouter au coût de la garderie et ceci quelque soit la durée du retard.</w:t>
      </w:r>
    </w:p>
    <w:p w14:paraId="49432389" w14:textId="77777777" w:rsidR="00367622" w:rsidRDefault="00367622">
      <w:pPr>
        <w:jc w:val="both"/>
        <w:rPr>
          <w:sz w:val="26"/>
        </w:rPr>
      </w:pPr>
      <w:r>
        <w:rPr>
          <w:sz w:val="26"/>
        </w:rPr>
        <w:t xml:space="preserve">L’inscription vaut acceptation du présent règlement. </w:t>
      </w:r>
    </w:p>
    <w:p w14:paraId="2FB70C3F" w14:textId="77777777" w:rsidR="00367622" w:rsidRDefault="00367622">
      <w:pPr>
        <w:jc w:val="both"/>
        <w:rPr>
          <w:sz w:val="26"/>
        </w:rPr>
      </w:pPr>
    </w:p>
    <w:p w14:paraId="1C5D9FAF" w14:textId="77777777" w:rsidR="00367622" w:rsidRDefault="00367622">
      <w:pPr>
        <w:pStyle w:val="Titre8"/>
        <w:rPr>
          <w:rFonts w:ascii="Times New Roman" w:hAnsi="Times New Roman" w:cs="Times New Roman"/>
          <w:b/>
          <w:bCs/>
          <w:u w:val="none"/>
        </w:rPr>
      </w:pPr>
      <w:r>
        <w:rPr>
          <w:b/>
          <w:bCs/>
          <w:u w:val="none"/>
        </w:rPr>
        <w:sym w:font="Symbol" w:char="F0A8"/>
      </w:r>
      <w:r>
        <w:rPr>
          <w:rFonts w:ascii="Times New Roman" w:hAnsi="Times New Roman" w:cs="Times New Roman"/>
          <w:b/>
          <w:bCs/>
          <w:u w:val="none"/>
        </w:rPr>
        <w:t>Article 2 : Droit d’accueil en cas de grève</w:t>
      </w:r>
    </w:p>
    <w:p w14:paraId="4EC3CB66" w14:textId="77777777" w:rsidR="00367622" w:rsidRDefault="00367622">
      <w:pPr>
        <w:pStyle w:val="Corpsdetexte"/>
        <w:jc w:val="both"/>
        <w:rPr>
          <w:sz w:val="26"/>
        </w:rPr>
      </w:pPr>
      <w:r>
        <w:rPr>
          <w:sz w:val="26"/>
        </w:rPr>
        <w:t>En cas de grève, la municipalité assurera le droit d’accueil des enfants en toutes circonstances. Les modalités pratiques d’organisation seront communiquées aux parents en temps utile.</w:t>
      </w:r>
    </w:p>
    <w:p w14:paraId="485EE531" w14:textId="77777777" w:rsidR="00367622" w:rsidRDefault="00367622">
      <w:pPr>
        <w:jc w:val="both"/>
        <w:rPr>
          <w:sz w:val="26"/>
        </w:rPr>
      </w:pPr>
    </w:p>
    <w:p w14:paraId="7B8B5A2B" w14:textId="77777777" w:rsidR="00367622" w:rsidRDefault="00367622">
      <w:pPr>
        <w:jc w:val="both"/>
        <w:rPr>
          <w:sz w:val="26"/>
        </w:rPr>
      </w:pPr>
      <w:r>
        <w:rPr>
          <w:sz w:val="26"/>
        </w:rPr>
        <w:t>Conformément à l’article L 2131-1 du code général des collectivités territoriales, le présent règlement intérieur sera affiché en mairie et transmis au préfet.</w:t>
      </w:r>
    </w:p>
    <w:p w14:paraId="2C0F2DDE" w14:textId="77777777" w:rsidR="00367622" w:rsidRDefault="00367622">
      <w:pPr>
        <w:jc w:val="both"/>
        <w:rPr>
          <w:sz w:val="26"/>
        </w:rPr>
      </w:pPr>
      <w:r>
        <w:rPr>
          <w:sz w:val="26"/>
        </w:rPr>
        <w:t>Délibéré et voté par le Conseil municipal de Savignac les Eglises dans sa séance du             4 septembre 2009.</w:t>
      </w:r>
    </w:p>
    <w:p w14:paraId="5D5F5611" w14:textId="77777777" w:rsidR="00367622" w:rsidRDefault="00367622">
      <w:pPr>
        <w:pBdr>
          <w:bottom w:val="single" w:sz="12" w:space="0" w:color="auto"/>
        </w:pBdr>
        <w:jc w:val="center"/>
        <w:rPr>
          <w:sz w:val="26"/>
        </w:rPr>
      </w:pPr>
    </w:p>
    <w:p w14:paraId="2D75C1C3" w14:textId="77777777" w:rsidR="00367622" w:rsidRDefault="00367622">
      <w:pPr>
        <w:pBdr>
          <w:bottom w:val="single" w:sz="12" w:space="0" w:color="auto"/>
        </w:pBdr>
        <w:jc w:val="center"/>
        <w:rPr>
          <w:sz w:val="26"/>
        </w:rPr>
      </w:pPr>
    </w:p>
    <w:p w14:paraId="19972BC9" w14:textId="77777777" w:rsidR="00367622" w:rsidRDefault="00367622">
      <w:pPr>
        <w:rPr>
          <w:b/>
          <w:bCs/>
          <w:i/>
          <w:iCs/>
          <w:sz w:val="26"/>
        </w:rPr>
      </w:pPr>
      <w:r>
        <w:rPr>
          <w:b/>
          <w:bCs/>
          <w:i/>
          <w:iCs/>
          <w:sz w:val="26"/>
        </w:rPr>
        <w:t>Coupon à découper et à renvoyer obligatoirement à la Mairie de Savignac-les-Eglises.</w:t>
      </w:r>
    </w:p>
    <w:p w14:paraId="57777E9B" w14:textId="77777777" w:rsidR="008872B1" w:rsidRDefault="008872B1">
      <w:pPr>
        <w:rPr>
          <w:b/>
          <w:bCs/>
          <w:i/>
          <w:iCs/>
        </w:rPr>
      </w:pPr>
    </w:p>
    <w:p w14:paraId="1E40F02E" w14:textId="77777777" w:rsidR="00367622" w:rsidRDefault="00367622">
      <w:pPr>
        <w:rPr>
          <w:sz w:val="26"/>
        </w:rPr>
      </w:pPr>
      <w:r>
        <w:rPr>
          <w:sz w:val="26"/>
        </w:rPr>
        <w:t>Je soussigné, Mr/Mme                                         déclare avoir pris connaissance du présent règlement intérieur.</w:t>
      </w:r>
    </w:p>
    <w:p w14:paraId="3C4ACF75" w14:textId="77777777" w:rsidR="008872B1" w:rsidRDefault="008872B1">
      <w:pPr>
        <w:rPr>
          <w:sz w:val="26"/>
        </w:rPr>
      </w:pPr>
    </w:p>
    <w:p w14:paraId="1D057E91" w14:textId="77777777" w:rsidR="00367622" w:rsidRDefault="00367622">
      <w:pPr>
        <w:rPr>
          <w:sz w:val="26"/>
        </w:rPr>
      </w:pPr>
      <w:r>
        <w:rPr>
          <w:sz w:val="26"/>
        </w:rPr>
        <w:t>Date et signature</w:t>
      </w:r>
      <w:r>
        <w:rPr>
          <w:sz w:val="26"/>
        </w:rPr>
        <w:tab/>
      </w:r>
      <w:r>
        <w:rPr>
          <w:sz w:val="26"/>
        </w:rPr>
        <w:tab/>
      </w:r>
      <w:r>
        <w:rPr>
          <w:sz w:val="26"/>
        </w:rPr>
        <w:tab/>
      </w:r>
      <w:r>
        <w:rPr>
          <w:sz w:val="26"/>
        </w:rPr>
        <w:tab/>
      </w:r>
      <w:r>
        <w:rPr>
          <w:sz w:val="26"/>
        </w:rPr>
        <w:tab/>
      </w:r>
      <w:r>
        <w:rPr>
          <w:sz w:val="26"/>
        </w:rPr>
        <w:tab/>
      </w:r>
    </w:p>
    <w:sectPr w:rsidR="00367622">
      <w:footerReference w:type="default" r:id="rId7"/>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DADAE" w14:textId="77777777" w:rsidR="002E1E4E" w:rsidRDefault="002E1E4E">
      <w:r>
        <w:separator/>
      </w:r>
    </w:p>
  </w:endnote>
  <w:endnote w:type="continuationSeparator" w:id="0">
    <w:p w14:paraId="1FCB6493" w14:textId="77777777" w:rsidR="002E1E4E" w:rsidRDefault="002E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B32E" w14:textId="07EB21E7" w:rsidR="00367622" w:rsidRPr="008872B1" w:rsidRDefault="00367622">
    <w:pPr>
      <w:pStyle w:val="Pieddepage"/>
      <w:rPr>
        <w:b/>
      </w:rPr>
    </w:pPr>
    <w:r w:rsidRPr="008872B1">
      <w:rPr>
        <w:b/>
      </w:rPr>
      <w:tab/>
    </w:r>
    <w:r w:rsidRPr="008872B1">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549F4" w14:textId="77777777" w:rsidR="002E1E4E" w:rsidRDefault="002E1E4E">
      <w:r>
        <w:separator/>
      </w:r>
    </w:p>
  </w:footnote>
  <w:footnote w:type="continuationSeparator" w:id="0">
    <w:p w14:paraId="10DEA8C2" w14:textId="77777777" w:rsidR="002E1E4E" w:rsidRDefault="002E1E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20014"/>
    <w:multiLevelType w:val="hybridMultilevel"/>
    <w:tmpl w:val="5AC005B0"/>
    <w:lvl w:ilvl="0" w:tplc="72D4C5C2">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7921293A"/>
    <w:multiLevelType w:val="hybridMultilevel"/>
    <w:tmpl w:val="F2D0CE9C"/>
    <w:lvl w:ilvl="0" w:tplc="40C4149C">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365"/>
    <w:rsid w:val="0014471D"/>
    <w:rsid w:val="00220E9B"/>
    <w:rsid w:val="002E1E4E"/>
    <w:rsid w:val="00367622"/>
    <w:rsid w:val="00461365"/>
    <w:rsid w:val="004D72C2"/>
    <w:rsid w:val="00692B53"/>
    <w:rsid w:val="006C4251"/>
    <w:rsid w:val="0075377C"/>
    <w:rsid w:val="008872B1"/>
    <w:rsid w:val="00B10411"/>
    <w:rsid w:val="00C91EB7"/>
    <w:rsid w:val="00D876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68594F"/>
  <w15:docId w15:val="{450F67E3-CA0F-47FE-A751-B1FF1680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b/>
      <w:bCs/>
      <w:i/>
      <w:iCs/>
      <w:u w:val="single"/>
    </w:rPr>
  </w:style>
  <w:style w:type="paragraph" w:styleId="Titre2">
    <w:name w:val="heading 2"/>
    <w:basedOn w:val="Normal"/>
    <w:next w:val="Normal"/>
    <w:qFormat/>
    <w:pPr>
      <w:keepNext/>
      <w:jc w:val="center"/>
      <w:outlineLvl w:val="1"/>
    </w:pPr>
    <w:rPr>
      <w:b/>
      <w:bCs/>
      <w:u w:val="single"/>
    </w:rPr>
  </w:style>
  <w:style w:type="paragraph" w:styleId="Titre3">
    <w:name w:val="heading 3"/>
    <w:basedOn w:val="Normal"/>
    <w:next w:val="Normal"/>
    <w:qFormat/>
    <w:pPr>
      <w:keepNext/>
      <w:jc w:val="both"/>
      <w:outlineLvl w:val="2"/>
    </w:pPr>
    <w:rPr>
      <w:b/>
      <w:bCs/>
    </w:rPr>
  </w:style>
  <w:style w:type="paragraph" w:styleId="Titre4">
    <w:name w:val="heading 4"/>
    <w:basedOn w:val="Normal"/>
    <w:next w:val="Normal"/>
    <w:qFormat/>
    <w:pPr>
      <w:keepNext/>
      <w:ind w:left="7080" w:hanging="7080"/>
      <w:jc w:val="both"/>
      <w:outlineLvl w:val="3"/>
    </w:pPr>
    <w:rPr>
      <w:b/>
      <w:bCs/>
    </w:rPr>
  </w:style>
  <w:style w:type="paragraph" w:styleId="Titre5">
    <w:name w:val="heading 5"/>
    <w:basedOn w:val="Normal"/>
    <w:next w:val="Normal"/>
    <w:qFormat/>
    <w:pPr>
      <w:keepNext/>
      <w:outlineLvl w:val="4"/>
    </w:pPr>
    <w:rPr>
      <w:rFonts w:ascii="Arial" w:hAnsi="Arial" w:cs="Arial"/>
      <w:u w:val="single"/>
    </w:rPr>
  </w:style>
  <w:style w:type="paragraph" w:styleId="Titre6">
    <w:name w:val="heading 6"/>
    <w:basedOn w:val="Normal"/>
    <w:next w:val="Normal"/>
    <w:qFormat/>
    <w:pPr>
      <w:keepNext/>
      <w:outlineLvl w:val="5"/>
    </w:pPr>
    <w:rPr>
      <w:rFonts w:ascii="Arial" w:hAnsi="Arial" w:cs="Arial"/>
      <w:b/>
      <w:bCs/>
      <w:u w:val="single"/>
    </w:rPr>
  </w:style>
  <w:style w:type="paragraph" w:styleId="Titre7">
    <w:name w:val="heading 7"/>
    <w:basedOn w:val="Normal"/>
    <w:next w:val="Normal"/>
    <w:qFormat/>
    <w:pPr>
      <w:keepNext/>
      <w:jc w:val="center"/>
      <w:outlineLvl w:val="6"/>
    </w:pPr>
    <w:rPr>
      <w:rFonts w:ascii="Arial" w:hAnsi="Arial" w:cs="Arial"/>
      <w:b/>
      <w:bCs/>
      <w:i/>
      <w:iCs/>
      <w:sz w:val="28"/>
      <w:u w:val="single"/>
    </w:rPr>
  </w:style>
  <w:style w:type="paragraph" w:styleId="Titre8">
    <w:name w:val="heading 8"/>
    <w:basedOn w:val="Normal"/>
    <w:next w:val="Normal"/>
    <w:qFormat/>
    <w:pPr>
      <w:keepNext/>
      <w:outlineLvl w:val="7"/>
    </w:pPr>
    <w:rPr>
      <w:rFonts w:ascii="Arial" w:hAnsi="Arial" w:cs="Arial"/>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u w:val="single"/>
    </w:rPr>
  </w:style>
  <w:style w:type="paragraph" w:styleId="Retraitcorpsdetexte">
    <w:name w:val="Body Text Indent"/>
    <w:basedOn w:val="Normal"/>
    <w:semiHidden/>
    <w:pPr>
      <w:ind w:left="7080" w:hanging="7080"/>
    </w:pPr>
  </w:style>
  <w:style w:type="paragraph" w:styleId="Corpsdetexte">
    <w:name w:val="Body Text"/>
    <w:basedOn w:val="Normal"/>
    <w:semiHidden/>
    <w:rPr>
      <w:sz w:val="28"/>
    </w:rPr>
  </w:style>
  <w:style w:type="paragraph" w:styleId="Corpsdetexte2">
    <w:name w:val="Body Text 2"/>
    <w:basedOn w:val="Normal"/>
    <w:semiHidden/>
    <w:rPr>
      <w:i/>
      <w:iCs/>
      <w:sz w:val="22"/>
    </w:rPr>
  </w:style>
  <w:style w:type="paragraph" w:styleId="Corpsdetexte3">
    <w:name w:val="Body Text 3"/>
    <w:basedOn w:val="Normal"/>
    <w:semiHidden/>
    <w:pPr>
      <w:jc w:val="both"/>
    </w:pPr>
    <w:rPr>
      <w:rFonts w:ascii="Arial" w:hAnsi="Arial" w:cs="Arial"/>
    </w:rPr>
  </w:style>
  <w:style w:type="paragraph" w:styleId="En-tte">
    <w:name w:val="header"/>
    <w:basedOn w:val="Normal"/>
    <w:unhideWhenUsed/>
    <w:pPr>
      <w:tabs>
        <w:tab w:val="center" w:pos="4536"/>
        <w:tab w:val="right" w:pos="9072"/>
      </w:tabs>
    </w:pPr>
  </w:style>
  <w:style w:type="character" w:customStyle="1" w:styleId="En-tteCar">
    <w:name w:val="En-tête Car"/>
    <w:basedOn w:val="Policepardfaut"/>
    <w:semiHidden/>
    <w:rPr>
      <w:sz w:val="24"/>
      <w:szCs w:val="24"/>
    </w:rPr>
  </w:style>
  <w:style w:type="paragraph" w:styleId="Pieddepage">
    <w:name w:val="footer"/>
    <w:basedOn w:val="Normal"/>
    <w:unhideWhenUsed/>
    <w:pPr>
      <w:tabs>
        <w:tab w:val="center" w:pos="4536"/>
        <w:tab w:val="right" w:pos="9072"/>
      </w:tabs>
    </w:pPr>
  </w:style>
  <w:style w:type="character" w:customStyle="1" w:styleId="PieddepageCar">
    <w:name w:val="Pied de page Car"/>
    <w:basedOn w:val="Policepardfaut"/>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774</Words>
  <Characters>4347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PC</cp:lastModifiedBy>
  <cp:revision>3</cp:revision>
  <cp:lastPrinted>2012-08-14T14:02:00Z</cp:lastPrinted>
  <dcterms:created xsi:type="dcterms:W3CDTF">2021-09-01T12:11:00Z</dcterms:created>
  <dcterms:modified xsi:type="dcterms:W3CDTF">2021-09-16T12:46:00Z</dcterms:modified>
</cp:coreProperties>
</file>